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B85E9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C5D7D4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1EBFB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877ADD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E3CE7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32EF889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55067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99ECC1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2D1C1A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网药分析-复方                ;</w:t>
      </w:r>
    </w:p>
    <w:p w14:paraId="3072798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BSLL250203                  ;</w:t>
      </w:r>
    </w:p>
    <w:p w14:paraId="5777BFE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290EB90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33F6670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王东敏                    ;</w:t>
      </w:r>
    </w:p>
    <w:p w14:paraId="4D4D9A9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5A199F0F">
      <w:r>
        <w:br w:type="page"/>
      </w:r>
    </w:p>
    <w:p w14:paraId="7A0BFAC0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5A14B210">
      <w:pPr>
        <w:pStyle w:val="38"/>
      </w:pPr>
      <w:r>
        <w:drawing>
          <wp:inline distT="0" distB="0" distL="0" distR="0">
            <wp:extent cx="5669280" cy="441769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1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8C8F9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1996CA5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Figure+Table/1.0.0_分析流程_{#abstract}/Route.pdf)</w:t>
      </w:r>
    </w:p>
    <w:p w14:paraId="78684C8E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21A211BD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1B9D5EF4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6FE74D5C">
      <w:pPr>
        <w:pStyle w:val="4"/>
      </w:pPr>
      <w:bookmarkStart w:id="4" w:name="genecards-基因获取-dataset-pu"/>
      <w:r>
        <w:t>2.2</w:t>
      </w:r>
      <w:r>
        <w:tab/>
        <w:t>GeneCards 基因获取 (Dataset: PU)</w:t>
      </w:r>
      <w:bookmarkEnd w:id="4"/>
    </w:p>
    <w:p w14:paraId="5C05E7C0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1</w:t>
      </w:r>
      <w:r>
        <w:t xml:space="preserve"> 获取 “pressure ulcer” OR “pressure injury” 相关的基因集，得分 cut-off 为 0。</w:t>
      </w:r>
    </w:p>
    <w:p w14:paraId="17426737">
      <w:pPr>
        <w:pStyle w:val="4"/>
      </w:pPr>
      <w:bookmarkStart w:id="5" w:name="gtopdb-药理学靶点及实验配体数据-dataset-ic"/>
      <w:r>
        <w:t>2.3</w:t>
      </w:r>
      <w:r>
        <w:tab/>
        <w:t>GtoPdb 药理学靶点及实验配体数据 (Dataset: IC)</w:t>
      </w:r>
      <w:bookmarkEnd w:id="5"/>
    </w:p>
    <w:p w14:paraId="0A8F10CD">
      <w:pPr>
        <w:pStyle w:val="38"/>
      </w:pPr>
      <w:r>
        <w:t xml:space="preserve">获取 GtoPdb 数据库 ‘target and family’ 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2</w:t>
      </w:r>
      <w:r>
        <w:t xml:space="preserve"> (</w:t>
      </w:r>
      <w:r>
        <w:fldChar w:fldCharType="begin"/>
      </w:r>
      <w:r>
        <w:instrText xml:space="preserve"> HYPERLINK "https://www.guidetopharmacology.org/download.jsp" \h </w:instrText>
      </w:r>
      <w:r>
        <w:fldChar w:fldCharType="separate"/>
      </w:r>
      <w:r>
        <w:rPr>
          <w:rStyle w:val="24"/>
        </w:rPr>
        <w:t>https://www.guidetopharmacology.org/download.jsp</w:t>
      </w:r>
      <w:r>
        <w:rPr>
          <w:rStyle w:val="24"/>
        </w:rPr>
        <w:fldChar w:fldCharType="end"/>
      </w:r>
      <w:r>
        <w:t>)。</w:t>
      </w:r>
    </w:p>
    <w:p w14:paraId="2AADDF06">
      <w:pPr>
        <w:pStyle w:val="4"/>
      </w:pPr>
      <w:bookmarkStart w:id="6" w:name="batman-网络药理学-dataset-complex"/>
      <w:r>
        <w:t>2.4</w:t>
      </w:r>
      <w:r>
        <w:tab/>
        <w:t>BATMAN 网络药理学 (Dataset: COMPLEX)</w:t>
      </w:r>
      <w:bookmarkEnd w:id="6"/>
    </w:p>
    <w:p w14:paraId="0D446D33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3</w:t>
      </w:r>
      <w:r>
        <w:t xml:space="preserve">) 中获取 XUE JIE, BING PIAN, SAN QI, HONG HUA, RU XIANG, ER CHA, MO YAO 等中药的成分、靶点数据。(即中药：乳香, 没药, 血竭, 儿茶, 红花, 三七, 冰片)。以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4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7A57A56B">
      <w:pPr>
        <w:pStyle w:val="4"/>
      </w:pPr>
      <w:bookmarkStart w:id="7" w:name="stringdb-ppi-分析-dataset-complex"/>
      <w:r>
        <w:t>2.5</w:t>
      </w:r>
      <w:r>
        <w:tab/>
        <w:t>STRINGdb PPI 分析 (Dataset: COMPLEX)</w:t>
      </w:r>
      <w:bookmarkEnd w:id="7"/>
      <w:bookmarkStart w:id="59" w:name="_GoBack"/>
      <w:bookmarkEnd w:id="59"/>
    </w:p>
    <w:p w14:paraId="3897935F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构建 PPI 网络。数据版本为 12.0，互作类型为 physical。以 Cytohubba (2014, BMC Systems Biology)</w:t>
      </w:r>
      <w:r>
        <w:rPr>
          <w:vertAlign w:val="superscript"/>
        </w:rPr>
        <w:t>7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6ECF7766">
      <w:pPr>
        <w:pStyle w:val="4"/>
      </w:pPr>
      <w:bookmarkStart w:id="8" w:name="clusterprofiler-富集分析-dataset-complex"/>
      <w:r>
        <w:t>2.6</w:t>
      </w:r>
      <w:r>
        <w:tab/>
        <w:t>ClusterProfiler 富集分析 (Dataset: COMPLEX)</w:t>
      </w:r>
      <w:bookmarkEnd w:id="8"/>
    </w:p>
    <w:p w14:paraId="51B03D9C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1AE2081C">
      <w:pPr>
        <w:pStyle w:val="4"/>
      </w:pPr>
      <w:bookmarkStart w:id="9" w:name="autodock-vina-分子对接-dataset-complex"/>
      <w:r>
        <w:t>2.7</w:t>
      </w:r>
      <w:r>
        <w:tab/>
        <w:t>AutoDock vina 分子对接 (Dataset: COMPLEX)</w:t>
      </w:r>
      <w:bookmarkEnd w:id="9"/>
    </w:p>
    <w:p w14:paraId="79E1AB49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>) 数据库 ID。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 xml:space="preserve">) 转化 SDF 文件获取配体 PDBQT 用于分子对接。 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9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11</w:t>
      </w:r>
      <w:r>
        <w:t xml:space="preserve"> (parameters: scoring = ad4; exhaustiveness = 32)。</w:t>
      </w:r>
    </w:p>
    <w:p w14:paraId="3C5A172D">
      <w:pPr>
        <w:pStyle w:val="2"/>
      </w:pPr>
      <w:bookmarkStart w:id="10" w:name="workflow"/>
      <w:r>
        <w:t>3</w:t>
      </w:r>
      <w:r>
        <w:tab/>
        <w:t>分析结果</w:t>
      </w:r>
      <w:bookmarkEnd w:id="10"/>
    </w:p>
    <w:p w14:paraId="02B87701">
      <w:pPr>
        <w:pStyle w:val="4"/>
      </w:pPr>
      <w:bookmarkStart w:id="11" w:name="genecards-基因获取-pu"/>
      <w:r>
        <w:t>3.1</w:t>
      </w:r>
      <w:r>
        <w:tab/>
        <w:t>GeneCards 基因获取 (PU)</w:t>
      </w:r>
      <w:bookmarkEnd w:id="11"/>
    </w:p>
    <w:p w14:paraId="0ABB22E0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“pressure ulcer” OR “pressure injury”, 获取对应靶点数据，统计为 Protein Coding (n=76) , RNA Gene (lncRNA) (n=3) , RNA Gene (miRNA) (n=11) , RNA Gene (scaRNA) (n=1) 。共 91 个靶点。</w:t>
      </w:r>
    </w:p>
    <w:p w14:paraId="44E681F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2" w:name="PU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2"/>
      <w:r>
        <w:rPr>
          <w:b/>
        </w:rPr>
        <w:t xml:space="preserve">  </w:t>
      </w:r>
      <w:r>
        <w:t>PU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B5EBA5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F02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4EF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6EF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AD2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9FE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35EB7A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7394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FCFC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32CC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91E7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9F20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2C73D6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5055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F6E9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Fibroblast Growth...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6D2F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95E6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P09038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2FF5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5A2E7D2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DDD8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9FF5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Interleukin 1 Beta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96CD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EBC4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P01584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7B6A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1EDCDC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75BB8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3B92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Endothel...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F48E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133F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165F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3679BE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86BA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C83B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Matrix Metallopep...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0C59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771B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P14780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4E3D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72BB76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A870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B8FA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E443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9076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A04F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3D6834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Figure+Table/3.1.0_GeneCards_基因获取_(PU)/PU-disease-related-targets-from-GeneCards.xlsx)</w:t>
      </w:r>
    </w:p>
    <w:p w14:paraId="171E35F7">
      <w:pPr>
        <w:pStyle w:val="186"/>
        <w:numPr>
          <w:ilvl w:val="0"/>
          <w:numId w:val="1"/>
        </w:numPr>
      </w:pPr>
      <w:r>
        <w:t>The GeneCards data was obtained by querying: “pressure ulcer” OR “pressure injury”</w:t>
      </w:r>
    </w:p>
    <w:p w14:paraId="13B43787">
      <w:pPr>
        <w:pStyle w:val="186"/>
        <w:numPr>
          <w:ilvl w:val="0"/>
          <w:numId w:val="1"/>
        </w:numPr>
      </w:pPr>
      <w:r>
        <w:t>Restrict (with quotes): FALSE</w:t>
      </w:r>
    </w:p>
    <w:p w14:paraId="79A481EF">
      <w:pPr>
        <w:pStyle w:val="186"/>
        <w:numPr>
          <w:ilvl w:val="0"/>
          <w:numId w:val="1"/>
        </w:numPr>
      </w:pPr>
      <w:r>
        <w:t>Filtering by Score:: Score &gt; 0</w:t>
      </w:r>
    </w:p>
    <w:p w14:paraId="72BB02C6">
      <w:pPr>
        <w:pStyle w:val="38"/>
      </w:pPr>
      <w:r>
        <w:t xml:space="preserve">Tab. </w:t>
      </w:r>
      <w:r>
        <w:fldChar w:fldCharType="begin"/>
      </w:r>
      <w:r>
        <w:instrText xml:space="preserve"> HYPERLINK \l "PU-disease-related-targets-from-GeneCards" \h </w:instrText>
      </w:r>
      <w:r>
        <w:fldChar w:fldCharType="separate"/>
      </w:r>
      <w:r>
        <w:fldChar w:fldCharType="begin"/>
      </w:r>
      <w:r>
        <w:instrText xml:space="preserve"> REF PU-disease-related-targets-from-GeneCards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GeneCards 检索 (“pressure ulcer” OR “pressure injury”) 得到的基因集。</w:t>
      </w:r>
    </w:p>
    <w:p w14:paraId="2BAD7F75">
      <w:pPr>
        <w:pStyle w:val="4"/>
      </w:pPr>
      <w:bookmarkStart w:id="13" w:name="gtopdb-药理学靶点及实验配体数据-ic"/>
      <w:r>
        <w:t>3.2</w:t>
      </w:r>
      <w:r>
        <w:tab/>
        <w:t>GtoPdb 药理学靶点及实验配体数据 (IC)</w:t>
      </w:r>
      <w:bookmarkEnd w:id="13"/>
    </w:p>
    <w:p w14:paraId="3F565424">
      <w:pPr>
        <w:pStyle w:val="38"/>
      </w:pPr>
      <w:r>
        <w:t xml:space="preserve">获取 </w:t>
      </w:r>
      <w:r>
        <w:rPr>
          <w:rStyle w:val="197"/>
        </w:rPr>
        <w:t>GtoPdb</w:t>
      </w:r>
      <w:r>
        <w:t xml:space="preserve"> 数据库所有 Ion channels 类型靶点。</w:t>
      </w:r>
    </w:p>
    <w:p w14:paraId="57CE3401">
      <w:pPr>
        <w:pStyle w:val="3"/>
      </w:pPr>
      <w:r>
        <w:drawing>
          <wp:inline distT="0" distB="0" distL="0" distR="0">
            <wp:extent cx="5224780" cy="4572000"/>
            <wp:effectExtent l="0" t="0" r="139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71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5487C7">
      <w:pPr>
        <w:pStyle w:val="194"/>
      </w:pPr>
      <w:r>
        <w:rPr>
          <w:b/>
        </w:rPr>
        <w:t xml:space="preserve">Fig. </w:t>
      </w:r>
      <w:bookmarkStart w:id="14" w:name="IC-distribution-of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4"/>
      <w:r>
        <w:rPr>
          <w:b/>
        </w:rPr>
        <w:t xml:space="preserve"> </w:t>
      </w:r>
      <w:r>
        <w:t>IC distribution of ion channels</w:t>
      </w:r>
    </w:p>
    <w:p w14:paraId="39D3F67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Figure+Table/3.2.0_GtoPdb_药理学靶点及实验配体数据_(IC)/IC-distribution-of-ion-channels.pdf)</w:t>
      </w:r>
    </w:p>
    <w:p w14:paraId="495CCC9F">
      <w:pPr>
        <w:pStyle w:val="3"/>
      </w:pPr>
      <w:r>
        <w:t xml:space="preserve">Fig. </w:t>
      </w:r>
      <w:r>
        <w:fldChar w:fldCharType="begin"/>
      </w:r>
      <w:r>
        <w:instrText xml:space="preserve"> HYPERLINK \l "IC-distribution-of-ion-channels" \h </w:instrText>
      </w:r>
      <w:r>
        <w:fldChar w:fldCharType="separate"/>
      </w:r>
      <w:r>
        <w:fldChar w:fldCharType="begin"/>
      </w:r>
      <w:r>
        <w:instrText xml:space="preserve"> REF IC-distribution-of-ion-channels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所有 Ion channels 分布饼图。</w:t>
      </w:r>
    </w:p>
    <w:p w14:paraId="525764C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5" w:name="GtoPdb-family-of-ion-channel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5"/>
      <w:r>
        <w:rPr>
          <w:b/>
        </w:rPr>
        <w:t xml:space="preserve">  </w:t>
      </w:r>
      <w:r>
        <w:t>GtoPdb family of ion channels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A71FA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A1D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EB500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078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DAA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4FC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name</w:t>
            </w:r>
          </w:p>
        </w:tc>
      </w:tr>
      <w:tr w14:paraId="189E90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8911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4CE2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BF5D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6B36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F3D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K&lt;sub&gt;Ca&lt;/sub&gt;1.1</w:t>
            </w:r>
          </w:p>
        </w:tc>
      </w:tr>
      <w:tr w14:paraId="033415F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603F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6FED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B648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8666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7222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K&lt;sub&gt;Ca&lt;/sub&gt;2.1</w:t>
            </w:r>
          </w:p>
        </w:tc>
      </w:tr>
      <w:tr w14:paraId="74C28D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DEFC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2C3B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0289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CD3B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7C01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K&lt;sub&gt;Ca&lt;/sub&gt;2.2</w:t>
            </w:r>
          </w:p>
        </w:tc>
      </w:tr>
      <w:tr w14:paraId="39C634D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84A0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4DC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E6D6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D04B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FD9A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K&lt;sub&gt;Ca&lt;/sub&gt;2.3</w:t>
            </w:r>
          </w:p>
        </w:tc>
      </w:tr>
      <w:tr w14:paraId="64B35F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7521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BCAD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A41F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5316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A83C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K&lt;sub&gt;Ca&lt;/sub&gt;3.1</w:t>
            </w:r>
          </w:p>
        </w:tc>
      </w:tr>
      <w:tr w14:paraId="0887C5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261D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B3BD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3BD0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B1AD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7B5D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A17AB8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Figure+Table/3.2.0_GtoPdb_药理学靶点及实验配体数据_(IC)/GtoPdb-family-of-ion-channels.xlsx)</w:t>
      </w:r>
    </w:p>
    <w:p w14:paraId="31DA06E1">
      <w:pPr>
        <w:pStyle w:val="3"/>
      </w:pPr>
      <w:r>
        <w:t xml:space="preserve">Tab. </w:t>
      </w:r>
      <w:r>
        <w:fldChar w:fldCharType="begin"/>
      </w:r>
      <w:r>
        <w:instrText xml:space="preserve"> HYPERLINK \l "GtoPdb-family-of-ion-channels" \h </w:instrText>
      </w:r>
      <w:r>
        <w:fldChar w:fldCharType="separate"/>
      </w:r>
      <w:r>
        <w:fldChar w:fldCharType="begin"/>
      </w:r>
      <w:r>
        <w:instrText xml:space="preserve"> REF GtoPdb-family-of-ion-channels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数据库所有 ion channels family。</w:t>
      </w:r>
    </w:p>
    <w:p w14:paraId="39DA6535">
      <w:pPr>
        <w:pStyle w:val="4"/>
      </w:pPr>
      <w:bookmarkStart w:id="16" w:name="复方"/>
      <w:r>
        <w:t>3.3</w:t>
      </w:r>
      <w:r>
        <w:tab/>
        <w:t>复方</w:t>
      </w:r>
      <w:bookmarkEnd w:id="16"/>
    </w:p>
    <w:p w14:paraId="4DDE4D72">
      <w:pPr>
        <w:pStyle w:val="5"/>
      </w:pPr>
      <w:bookmarkStart w:id="17" w:name="batman-网络药理学-complex"/>
      <w:r>
        <w:t>3.3.1</w:t>
      </w:r>
      <w:r>
        <w:tab/>
        <w:t>BATMAN 网络药理学 (COMPLEX)</w:t>
      </w:r>
      <w:bookmarkEnd w:id="17"/>
    </w:p>
    <w:p w14:paraId="772ADDE8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1369 个，达到口服利用度标准的有 910 个 (注：根据唯一结构式统计)。经过筛选，各中药的化合物组成统计 (可能有交叉涵盖)：BING PIAN (n=87) , ER CHA (n=44) , HONG HUA (n=215) , MO YAO (n=272) , RU XIANG (n=170) , SAN QI (n=264) , XUE JIE (n=28) 。 共 911 个化合物 (注：根据唯一 PubChem CID 统计)， 其中，含有靶点信息记录的化合物共 123 个 (非重复)。共包含靶点 4823 个 (非重复)。</w:t>
      </w:r>
    </w:p>
    <w:p w14:paraId="7E1B15E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7EFE5A">
      <w:pPr>
        <w:pStyle w:val="194"/>
      </w:pPr>
      <w:r>
        <w:rPr>
          <w:b/>
        </w:rPr>
        <w:t xml:space="preserve">Fig. </w:t>
      </w:r>
      <w:bookmarkStart w:id="18" w:name="Intersection-of-herbs-compound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8"/>
      <w:r>
        <w:rPr>
          <w:b/>
        </w:rPr>
        <w:t xml:space="preserve"> </w:t>
      </w:r>
      <w:r>
        <w:t>Intersection of herbs compounds</w:t>
      </w:r>
    </w:p>
    <w:p w14:paraId="6FB34BC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Figure+Table/3.3.1_BATMAN_网络药理学_(COMPLEX)/Intersection-of-herbs-compounds.pdf)</w:t>
      </w:r>
    </w:p>
    <w:p w14:paraId="51006687">
      <w:pPr>
        <w:pStyle w:val="186"/>
        <w:numPr>
          <w:ilvl w:val="0"/>
          <w:numId w:val="1"/>
        </w:numPr>
      </w:pPr>
      <w:r>
        <w:t>All_intersection:</w:t>
      </w:r>
    </w:p>
    <w:p w14:paraId="64BB95E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Figure+Table/3.3.1_BATMAN_网络药理学_(COMPLEX)/Intersection-of-herbs-compounds-content)</w:t>
      </w:r>
    </w:p>
    <w:p w14:paraId="0C9677D6">
      <w:pPr>
        <w:pStyle w:val="38"/>
      </w:pPr>
      <w:r>
        <w:t xml:space="preserve">Fig. </w:t>
      </w:r>
      <w:r>
        <w:fldChar w:fldCharType="begin"/>
      </w:r>
      <w:r>
        <w:instrText xml:space="preserve"> HYPERLINK \l "Intersection-of-herbs-compounds" \h </w:instrText>
      </w:r>
      <w:r>
        <w:fldChar w:fldCharType="separate"/>
      </w:r>
      <w:r>
        <w:fldChar w:fldCharType="begin"/>
      </w:r>
      <w:r>
        <w:instrText xml:space="preserve"> REF Intersection-of-herbs-compounds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UpSet 图展示了中药各组成成分之间的交集 (中药名为拼音)。左侧横柱状图展示了各中药对应化合物数量。右侧展示了交集数目。各中药的化合物数目为数据库包含的化合物数量。数目最多的为 MO YAO (n=272)；数目最少的为 XUE JIE (n=28)；平均数目 154。</w:t>
      </w:r>
    </w:p>
    <w:p w14:paraId="77A7FD2E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CE9B7">
      <w:pPr>
        <w:pStyle w:val="194"/>
      </w:pPr>
      <w:r>
        <w:rPr>
          <w:b/>
        </w:rPr>
        <w:t xml:space="preserve">Fig. </w:t>
      </w:r>
      <w:bookmarkStart w:id="19" w:name="Intersection-of-herbs-all-targe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19"/>
      <w:r>
        <w:rPr>
          <w:b/>
        </w:rPr>
        <w:t xml:space="preserve"> </w:t>
      </w:r>
      <w:r>
        <w:t>Intersection of herbs all targets</w:t>
      </w:r>
    </w:p>
    <w:p w14:paraId="457D37D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Figure+Table/3.3.1_BATMAN_网络药理学_(COMPLEX)/Intersection-of-herbs-all-targets.pdf)</w:t>
      </w:r>
    </w:p>
    <w:p w14:paraId="7A262CB8">
      <w:pPr>
        <w:pStyle w:val="186"/>
        <w:numPr>
          <w:ilvl w:val="0"/>
          <w:numId w:val="1"/>
        </w:numPr>
      </w:pPr>
      <w:r>
        <w:t>All_intersection: PAEP, PPT1, PMP2, RHO, TRAPPC3, PPARA, HNF4G, LALBA, CYP2C8, IL10, TNF, BCL2, PPARD, LY96, PLA2G2D, AKR1D1, TLR4, TYR, PPARG, HDAC6, HDAC5, CDKN1A, CES1, SCN11A, ADH1C, COX4I1, COX5B, COX6A2, COX6B1, COX6C, COX7A1, COX7B, COX7C, COX8A, GPBAR1, AKR1C2, ESRRG, FABP6, FECH, GABRA1, GABRA2, GABRA3, GABRA4, GABRA5, GABRA6, GABRB1, GABRB2, GABRB3, GABRD, GABRE, GABRG1, GABRG2, GABRG3, GABRP, GSTM1, GSTM2, GSTP1, HDAC1, HDAC2, MT-CO1, MT-CO2, MT-CO3, HDAC7, PLA2G1B, SCN3B, HDAC8, GABRQ, SCN1A, SCN1B…</w:t>
      </w:r>
    </w:p>
    <w:p w14:paraId="68F2497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Figure+Table/3.3.1_BATMAN_网络药理学_(COMPLEX)/Intersection-of-herbs-all-targets-content)</w:t>
      </w:r>
    </w:p>
    <w:p w14:paraId="7EF52BF5">
      <w:pPr>
        <w:pStyle w:val="38"/>
      </w:pPr>
      <w:r>
        <w:t xml:space="preserve">Fig. </w:t>
      </w:r>
      <w:r>
        <w:fldChar w:fldCharType="begin"/>
      </w:r>
      <w:r>
        <w:instrText xml:space="preserve"> HYPERLINK \l "Intersection-of-herbs-all-targets" \h </w:instrText>
      </w:r>
      <w:r>
        <w:fldChar w:fldCharType="separate"/>
      </w:r>
      <w:r>
        <w:fldChar w:fldCharType="begin"/>
      </w:r>
      <w:r>
        <w:instrText xml:space="preserve"> REF Intersection-of-herbs-all-targets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UpSet 图展示了中药的所有靶点 (中药名为拼音) 。该靶点是通过加和所有中药成分的靶点实现的。数目最多的为 MO YAO (n=3321)；数目最少的为 XUE JIE (n=808)；平均数目 2371。</w:t>
      </w:r>
    </w:p>
    <w:p w14:paraId="72B0DB4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0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507FA819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536B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BC5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310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F0A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185930C2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6B02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7E6F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B6C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421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FARSB</w:t>
            </w:r>
          </w:p>
        </w:tc>
      </w:tr>
      <w:tr w14:paraId="663772E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EFC5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1FF8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99C4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CC8B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FARS2</w:t>
            </w:r>
          </w:p>
        </w:tc>
      </w:tr>
      <w:tr w14:paraId="18D1011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D20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1CD3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216A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A68F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FARSA</w:t>
            </w:r>
          </w:p>
        </w:tc>
      </w:tr>
      <w:tr w14:paraId="2F78DB0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14D1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FA46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8DA1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3375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SLC7A8</w:t>
            </w:r>
          </w:p>
        </w:tc>
      </w:tr>
      <w:tr w14:paraId="7B8F76A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E03F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3126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37B5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AFEC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PAH</w:t>
            </w:r>
          </w:p>
        </w:tc>
      </w:tr>
      <w:tr w14:paraId="5AB4B8B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1A0B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D01F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C47E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D9E3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B8353D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Figure+Table/3.3.1_BATMAN_网络药理学_(COMPLEX)/Herbs-compounds-and-targets.xlsx)</w:t>
      </w:r>
    </w:p>
    <w:p w14:paraId="1E07757E">
      <w:pPr>
        <w:pStyle w:val="3"/>
      </w:pPr>
      <w:r>
        <w:t xml:space="preserve">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10D72E33">
      <w:pPr>
        <w:pStyle w:val="5"/>
      </w:pPr>
      <w:bookmarkStart w:id="21" w:name="network-中药-成分-疾病-靶点网络-complex"/>
      <w:r>
        <w:t>3.3.2</w:t>
      </w:r>
      <w:r>
        <w:tab/>
        <w:t>Network 中药-成分-疾病-靶点网络 (COMPLEX)</w:t>
      </w:r>
      <w:bookmarkEnd w:id="21"/>
    </w:p>
    <w:p w14:paraId="21509A4B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1369 个，达到口服利用度标准的有 910 个 (注：根据唯一结构式统计)。经过筛选，各中药的化合物组成统计 (可能有交叉涵盖)：BING PIAN (n=87) , ER CHA (n=44) , HONG HUA (n=215) , MO YAO (n=272) , RU XIANG (n=170) , SAN QI (n=264) , XUE JIE (n=28) 。 共 911 个化合物 (注：根据唯一 PubChem CID 统计)， 其中，含有靶点信息记录的化合物共 123 个 (非重复)。共包含靶点 4823 个 (非重复)。</w:t>
      </w:r>
    </w:p>
    <w:p w14:paraId="198968A9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1A6757">
      <w:pPr>
        <w:pStyle w:val="194"/>
      </w:pPr>
      <w:r>
        <w:rPr>
          <w:b/>
        </w:rPr>
        <w:t xml:space="preserve">Fig. </w:t>
      </w:r>
      <w:bookmarkStart w:id="22" w:name="COMPLEX-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COMPLEX Targets intersect with related targets dis</w:t>
      </w:r>
    </w:p>
    <w:p w14:paraId="4626C44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Figure+Table/3.3.2_Network_中药-成分-疾病-靶点网络_(COMPLEX)/COMPLEX-Targets-intersect-with-related-targets-dis.pdf)</w:t>
      </w:r>
    </w:p>
    <w:p w14:paraId="36FEE5DE">
      <w:pPr>
        <w:pStyle w:val="186"/>
        <w:numPr>
          <w:ilvl w:val="0"/>
          <w:numId w:val="1"/>
        </w:numPr>
      </w:pPr>
      <w:r>
        <w:t>All_intersection: ALB, FGF2, IL1B, VEGFA, MMP9, SERPINF2, IL1A, NOS2, NFE2L2, KEAP1, LCN1, TGFB1, MPO, TNF, TTR, PDGFB, CRP, IL6, BMP6, CXCL8, ELANE, TF, FN1, FGF8, INS, FGF10, FGF4, FGF9, FGF7, FGF20, MIR21, SERPINE1, HSP90AA1, PLAU, CD36, ICAM1, ITGB2, MMP1, ITGA4, PLAT, HIF1A, ITGB4, VDR, VEGFC, IL2, APEX1, VTN, ELN, ASIC3, ACTA2, IGF1, GFER</w:t>
      </w:r>
    </w:p>
    <w:p w14:paraId="4B266AD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Figure+Table/3.3.2_Network_中药-成分-疾病-靶点网络_(COMPLEX)/COMPLEX-Targets-intersect-with-related-targets-dis-content)</w:t>
      </w:r>
    </w:p>
    <w:p w14:paraId="7ACFCB1F">
      <w:pPr>
        <w:pStyle w:val="38"/>
      </w:pPr>
      <w:r>
        <w:t xml:space="preserve">Fig. </w:t>
      </w:r>
      <w:r>
        <w:fldChar w:fldCharType="begin"/>
      </w:r>
      <w:r>
        <w:instrText xml:space="preserve"> HYPERLINK \l "COMPLEX-Targets-intersect-with-related-targets-dis" \h </w:instrText>
      </w:r>
      <w:r>
        <w:fldChar w:fldCharType="separate"/>
      </w:r>
      <w:r>
        <w:fldChar w:fldCharType="begin"/>
      </w:r>
      <w:r>
        <w:instrText xml:space="preserve"> REF COMPLEX-Targets-intersect-with-related-targets-dis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展示了中药的靶点与疾病靶点基因集 (来自于GeneCards 基因获取[Section: PU]) 的交集数目。 两者共含有 52 个交集靶点。</w:t>
      </w:r>
    </w:p>
    <w:p w14:paraId="77BAFAF6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03BEBB">
      <w:pPr>
        <w:pStyle w:val="194"/>
      </w:pPr>
      <w:r>
        <w:rPr>
          <w:b/>
        </w:rPr>
        <w:t xml:space="preserve">Fig. </w:t>
      </w:r>
      <w:bookmarkStart w:id="23" w:name="COMPLEX-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COMPLEX network pharmacology with filtered type dis</w:t>
      </w:r>
    </w:p>
    <w:p w14:paraId="1A7B76A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Figure+Table/3.3.2_Network_中药-成分-疾病-靶点网络_(COMPLEX)/COMPLEX-network-pharmacology-with-filtered-type-dis.pdf)</w:t>
      </w:r>
    </w:p>
    <w:p w14:paraId="0195BAB0">
      <w:pPr>
        <w:pStyle w:val="3"/>
      </w:pPr>
      <w:r>
        <w:t xml:space="preserve">Fig. </w:t>
      </w:r>
      <w:r>
        <w:fldChar w:fldCharType="begin"/>
      </w:r>
      <w:r>
        <w:instrText xml:space="preserve"> HYPERLINK \l "COMPLEX-network-pharmacology-with-filtered-type-dis"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COMPLEX-network-pharmacology-with-filtered-type-dis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共有的化合物环绕在靶点周围，而唯一的化合物则环绕在中药周围。唯一化合物统计为：BING PIAN (n=26) , ER CHA (n=10) , HONG HUA (n=95) , MO YAO (n=112) , RU XIANG (n=96) , SAN QI (n=130) , XUE JIE (n=17)</w:t>
      </w:r>
    </w:p>
    <w:p w14:paraId="0C64630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4" w:name="COMPLEX-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4"/>
      <w:r>
        <w:rPr>
          <w:b/>
        </w:rPr>
        <w:t xml:space="preserve">  </w:t>
      </w:r>
      <w:r>
        <w:t>COMPLEX 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38E6D6D8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64D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9B3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A21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23445E6B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A8EA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2EAD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F879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PLAT</w:t>
            </w:r>
          </w:p>
        </w:tc>
      </w:tr>
      <w:tr w14:paraId="413CA71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EBE1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5E7E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83EA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</w:tr>
      <w:tr w14:paraId="55F833E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224F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27D4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ED7F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SERPINE1</w:t>
            </w:r>
          </w:p>
        </w:tc>
      </w:tr>
      <w:tr w14:paraId="1B1D018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E75C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3858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E74F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PLAU</w:t>
            </w:r>
          </w:p>
        </w:tc>
      </w:tr>
      <w:tr w14:paraId="73C35270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881F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 CHA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63CE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P-carboxyphenol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C448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NOS2</w:t>
            </w:r>
          </w:p>
        </w:tc>
      </w:tr>
      <w:tr w14:paraId="7D6B93B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ABE0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B3C4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C7FB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03824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Figure+Table/3.3.2_Network_中药-成分-疾病-靶点网络_(COMPLEX)/COMPLEX-network-pharmacology-with-filtered-type-original-data-dis.xlsx)</w:t>
      </w:r>
    </w:p>
    <w:p w14:paraId="52B7137D">
      <w:pPr>
        <w:pStyle w:val="3"/>
      </w:pPr>
      <w:r>
        <w:t xml:space="preserve">Tab. </w:t>
      </w:r>
      <w:r>
        <w:fldChar w:fldCharType="begin"/>
      </w:r>
      <w:r>
        <w:instrText xml:space="preserve"> HYPERLINK \l "COMPLEX-network-pharmacology-with-filtered-type-original-data-dis"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COMPLEX-network-pharmacology-with-filtered-type-original-data-dis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</w:p>
    <w:p w14:paraId="33EF00D2">
      <w:pPr>
        <w:pStyle w:val="5"/>
      </w:pPr>
      <w:bookmarkStart w:id="25" w:name="stringdb-ppi-分析-complex"/>
      <w:r>
        <w:t>3.3.3</w:t>
      </w:r>
      <w:r>
        <w:tab/>
        <w:t>STRINGdb PPI 分析 (COMPLEX)</w:t>
      </w:r>
      <w:bookmarkEnd w:id="25"/>
    </w:p>
    <w:p w14:paraId="653592C9">
      <w:pPr>
        <w:pStyle w:val="38"/>
      </w:pPr>
      <w:r>
        <w:t>对基因集 (ALB, FGF2, IL1B, …[n = 52], 来自于中药-成分-疾病-靶点网络[Section: COMPLEX]) 进行STRINGdb PPI 分析。</w:t>
      </w:r>
    </w:p>
    <w:p w14:paraId="2E7FB797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029C2">
      <w:pPr>
        <w:pStyle w:val="194"/>
      </w:pPr>
      <w:r>
        <w:rPr>
          <w:b/>
        </w:rPr>
        <w:t xml:space="preserve">Fig. </w:t>
      </w:r>
      <w:bookmarkStart w:id="26" w:name="COMPLEX-raw-PPI-network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COMPLEX raw PPI network</w:t>
      </w:r>
    </w:p>
    <w:p w14:paraId="525771F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Figure+Table/3.3.3_STRINGdb_PPI_分析_(COMPLEX)/COMPLEX-raw-PPI-network.pdf)</w:t>
      </w:r>
    </w:p>
    <w:p w14:paraId="1A471B06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237121">
      <w:pPr>
        <w:pStyle w:val="194"/>
      </w:pPr>
      <w:r>
        <w:rPr>
          <w:b/>
        </w:rPr>
        <w:t xml:space="preserve">Fig. </w:t>
      </w:r>
      <w:bookmarkStart w:id="27" w:name="COMPLEX-Top30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COMPLEX Top30 MCC score</w:t>
      </w:r>
    </w:p>
    <w:p w14:paraId="45FA4BA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Figure+Table/3.3.3_STRINGdb_PPI_分析_(COMPLEX)/COMPLEX-Top30-MCC-score.pdf)</w:t>
      </w:r>
    </w:p>
    <w:p w14:paraId="0D202894">
      <w:pPr>
        <w:pStyle w:val="3"/>
      </w:pPr>
      <w:r>
        <w:t xml:space="preserve">Fig. </w:t>
      </w:r>
      <w:r>
        <w:fldChar w:fldCharType="begin"/>
      </w:r>
      <w:r>
        <w:instrText xml:space="preserve"> HYPERLINK \l "COMPLEX-Top30-MCC-score" \h </w:instrText>
      </w:r>
      <w:r>
        <w:fldChar w:fldCharType="separate"/>
      </w:r>
      <w:r>
        <w:fldChar w:fldCharType="begin"/>
      </w:r>
      <w:r>
        <w:instrText xml:space="preserve"> REF COMPLEX-Top30-MCC-score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PPI (带有 Cytohubba {cite_show(‘CytohubbaIdenChin2014’)} MCC 得分)网络图</w:t>
      </w:r>
    </w:p>
    <w:p w14:paraId="1A5FBB4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8" w:name="COMPLEX-graph-MCC-layou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8"/>
      <w:r>
        <w:rPr>
          <w:b/>
        </w:rPr>
        <w:t xml:space="preserve">  </w:t>
      </w:r>
      <w:r>
        <w:t>COMPLEX graph MCC layout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73EDC4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6929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1487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839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Width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136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214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</w:t>
            </w:r>
          </w:p>
        </w:tc>
      </w:tr>
      <w:tr w14:paraId="25DCAC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8F5C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F336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0.9945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362E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BE8A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03F7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0.2094</w:t>
            </w:r>
          </w:p>
        </w:tc>
      </w:tr>
      <w:tr w14:paraId="17A3DB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1E77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FC8B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0.9511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5023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2E8D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5FF9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0.4189</w:t>
            </w:r>
          </w:p>
        </w:tc>
      </w:tr>
      <w:tr w14:paraId="1C386AA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6879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9D42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8380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3362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0.4189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C159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0.6283</w:t>
            </w:r>
          </w:p>
        </w:tc>
      </w:tr>
      <w:tr w14:paraId="67B45C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94EC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50DA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0.7431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FA7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76C6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5785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0.8378</w:t>
            </w:r>
          </w:p>
        </w:tc>
      </w:tr>
      <w:tr w14:paraId="5D7381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2278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F628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6E0D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266F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A62F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1.047</w:t>
            </w:r>
          </w:p>
        </w:tc>
      </w:tr>
      <w:tr w14:paraId="67D7A3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989B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926C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6B2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B344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4EBC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483E71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Figure+Table/3.3.3_STRINGdb_PPI_分析_(COMPLEX)/COMPLEX-graph-MCC-layout-data.csv)</w:t>
      </w:r>
    </w:p>
    <w:p w14:paraId="612BB946">
      <w:pPr>
        <w:pStyle w:val="3"/>
      </w:pPr>
      <w:r>
        <w:t xml:space="preserve">Tab. </w:t>
      </w:r>
      <w:r>
        <w:fldChar w:fldCharType="begin"/>
      </w:r>
      <w:r>
        <w:instrText xml:space="preserve"> HYPERLINK \l "COMPLEX-graph-MCC-layout-data" \h </w:instrText>
      </w:r>
      <w:r>
        <w:fldChar w:fldCharType="separate"/>
      </w:r>
      <w:r>
        <w:fldChar w:fldCharType="begin"/>
      </w:r>
      <w:r>
        <w:instrText xml:space="preserve"> REF COMPLEX-graph-MCC-layout-data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PPI (带有 Cytohubba {cite_show(‘CytohubbaIdenChin2014’)} MCC 得分)附表</w:t>
      </w:r>
    </w:p>
    <w:p w14:paraId="4480C62E">
      <w:pPr>
        <w:pStyle w:val="5"/>
      </w:pPr>
      <w:bookmarkStart w:id="29" w:name="clusterprofiler-富集分析-complex"/>
      <w:r>
        <w:t>3.3.4</w:t>
      </w:r>
      <w:r>
        <w:tab/>
        <w:t>ClusterProfiler 富集分析 (COMPLEX)</w:t>
      </w:r>
      <w:bookmarkEnd w:id="29"/>
    </w:p>
    <w:p w14:paraId="0D4EC421">
      <w:pPr>
        <w:pStyle w:val="38"/>
      </w:pPr>
      <w:r>
        <w:t>对基因集 (FGF4, FGF20, FGF10, …[n = 30], 来自于STRINGdb PPI 分析[Section: COMPLEX]) 进行ClusterProfiler 富集分析。</w:t>
      </w:r>
    </w:p>
    <w:p w14:paraId="129E0B60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4E158">
      <w:pPr>
        <w:pStyle w:val="194"/>
      </w:pPr>
      <w:r>
        <w:rPr>
          <w:b/>
        </w:rPr>
        <w:t xml:space="preserve">Fig. </w:t>
      </w:r>
      <w:bookmarkStart w:id="30" w:name="COMPLEX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COMPLEX KEGG enrichment</w:t>
      </w:r>
    </w:p>
    <w:p w14:paraId="413B3A1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Figure+Table/3.3.4_ClusterProfiler_富集分析_(COMPLEX)/COMPLEX-KEGG-enrichment.pdf)</w:t>
      </w:r>
    </w:p>
    <w:p w14:paraId="6047C321">
      <w:pPr>
        <w:pStyle w:val="3"/>
      </w:pPr>
      <w:r>
        <w:t xml:space="preserve">Fig. </w:t>
      </w:r>
      <w:r>
        <w:fldChar w:fldCharType="begin"/>
      </w:r>
      <w:r>
        <w:instrText xml:space="preserve"> HYPERLINK \l "COMPLEX-KEGG-enrichment" \h </w:instrText>
      </w:r>
      <w:r>
        <w:fldChar w:fldCharType="separate"/>
      </w:r>
      <w:r>
        <w:fldChar w:fldCharType="begin"/>
      </w:r>
      <w:r>
        <w:instrText xml:space="preserve"> REF COMPLEX-KEGG-enrichment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45F931E1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0FE148">
      <w:pPr>
        <w:pStyle w:val="194"/>
      </w:pPr>
      <w:r>
        <w:rPr>
          <w:b/>
        </w:rPr>
        <w:t xml:space="preserve">Fig. </w:t>
      </w:r>
      <w:bookmarkStart w:id="31" w:name="COMPLEX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COMPLEX GO enrichment</w:t>
      </w:r>
    </w:p>
    <w:p w14:paraId="50687B4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Figure+Table/3.3.4_ClusterProfiler_富集分析_(COMPLEX)/COMPLEX-GO-enrichment.pdf)</w:t>
      </w:r>
    </w:p>
    <w:p w14:paraId="691849BD">
      <w:pPr>
        <w:pStyle w:val="3"/>
      </w:pPr>
      <w:r>
        <w:t xml:space="preserve">Fig. </w:t>
      </w:r>
      <w:r>
        <w:fldChar w:fldCharType="begin"/>
      </w:r>
      <w:r>
        <w:instrText xml:space="preserve"> HYPERLINK \l "COMPLEX-GO-enrichment" \h </w:instrText>
      </w:r>
      <w:r>
        <w:fldChar w:fldCharType="separate"/>
      </w:r>
      <w:r>
        <w:fldChar w:fldCharType="begin"/>
      </w:r>
      <w:r>
        <w:instrText xml:space="preserve"> REF COMPLEX-GO-enrichment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6D4409B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2" w:name="COMPLEX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2"/>
      <w:r>
        <w:rPr>
          <w:b/>
        </w:rPr>
        <w:t xml:space="preserve">  </w:t>
      </w:r>
      <w:r>
        <w:t>COMPLEX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2A6BF43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6277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FA4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0E5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58C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53B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44EA5FFF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5232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FCC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121E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Hsa04151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B0E1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PI3K-Akt signalin...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0C3A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15/30</w:t>
            </w:r>
          </w:p>
        </w:tc>
      </w:tr>
      <w:tr w14:paraId="65B60DF4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35F2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1788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0327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519C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Melanoma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21E7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9/30</w:t>
            </w:r>
          </w:p>
        </w:tc>
      </w:tr>
      <w:tr w14:paraId="36B91255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7ED6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Cellular Processes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B392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motility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930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Hsa04810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BC06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act...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650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11/30</w:t>
            </w:r>
          </w:p>
        </w:tc>
      </w:tr>
      <w:tr w14:paraId="375026D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13F7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F291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CC2D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1B07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Rap1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8CF1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10/30</w:t>
            </w:r>
          </w:p>
        </w:tc>
      </w:tr>
      <w:tr w14:paraId="119DE69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3BBD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9BE1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4C01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97F0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MAPK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6B45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11/30</w:t>
            </w:r>
          </w:p>
        </w:tc>
      </w:tr>
      <w:tr w14:paraId="321564C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013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15BC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5680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BD49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1D36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7353B6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Figure+Table/3.3.4_ClusterProfiler_富集分析_(COMPLEX)/COMPLEX-KEGG-enrichment-data.xlsx)</w:t>
      </w:r>
    </w:p>
    <w:p w14:paraId="5C8FFD8E">
      <w:pPr>
        <w:pStyle w:val="3"/>
      </w:pPr>
      <w:r>
        <w:t xml:space="preserve">Tab. </w:t>
      </w:r>
      <w:r>
        <w:fldChar w:fldCharType="begin"/>
      </w:r>
      <w:r>
        <w:instrText xml:space="preserve"> HYPERLINK \l "COMPLEX-KEGG-enrichment-data" \h </w:instrText>
      </w:r>
      <w:r>
        <w:fldChar w:fldCharType="separate"/>
      </w:r>
      <w:r>
        <w:fldChar w:fldCharType="begin"/>
      </w:r>
      <w:r>
        <w:instrText xml:space="preserve"> REF COMPLEX-KEGG-enrichment-data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KEGG 富集分析统计表。</w:t>
      </w:r>
    </w:p>
    <w:p w14:paraId="69C89B7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3" w:name="COMPLEX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3"/>
      <w:r>
        <w:rPr>
          <w:b/>
        </w:rPr>
        <w:t xml:space="preserve">  </w:t>
      </w:r>
      <w:r>
        <w:t>COMPLEX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5D81F8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5EB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D5F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FDC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B76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527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7B43193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D7D7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80D8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GO:0006935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4BB3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Chemotaxis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23C0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7930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472/18986</w:t>
            </w:r>
          </w:p>
        </w:tc>
      </w:tr>
      <w:tr w14:paraId="3012B5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B292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CB5B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GO:0043410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50D6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AE98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2843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472/18986</w:t>
            </w:r>
          </w:p>
        </w:tc>
      </w:tr>
      <w:tr w14:paraId="4AF2C59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39E1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4268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471B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Taxis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AA6A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9D23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474/18986</w:t>
            </w:r>
          </w:p>
        </w:tc>
      </w:tr>
      <w:tr w14:paraId="6FB19D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20CE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5BA3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9EED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6ED3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BD37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479/18986</w:t>
            </w:r>
          </w:p>
        </w:tc>
      </w:tr>
      <w:tr w14:paraId="352EC90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0A39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8AD4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GO:0070371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6FF5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ERK1 and ERK2 cas...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FAD5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FA71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319/18986</w:t>
            </w:r>
          </w:p>
        </w:tc>
      </w:tr>
      <w:tr w14:paraId="1C4A96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3961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FC99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6C2A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08AE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9672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020B1C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Figure+Table/3.3.4_ClusterProfiler_富集分析_(COMPLEX)/COMPLEX-GO-enrichment-data.xlsx)</w:t>
      </w:r>
    </w:p>
    <w:p w14:paraId="2F49B6E6">
      <w:pPr>
        <w:pStyle w:val="3"/>
      </w:pPr>
      <w:r>
        <w:t xml:space="preserve">Tab. </w:t>
      </w:r>
      <w:r>
        <w:fldChar w:fldCharType="begin"/>
      </w:r>
      <w:r>
        <w:instrText xml:space="preserve"> HYPERLINK \l "COMPLEX-GO-enrichment-data" \h </w:instrText>
      </w:r>
      <w:r>
        <w:fldChar w:fldCharType="separate"/>
      </w:r>
      <w:r>
        <w:fldChar w:fldCharType="begin"/>
      </w:r>
      <w:r>
        <w:instrText xml:space="preserve"> REF COMPLEX-GO-enrichment-data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富集分析统计表。</w:t>
      </w:r>
    </w:p>
    <w:p w14:paraId="5CC6ABBB">
      <w:pPr>
        <w:pStyle w:val="5"/>
      </w:pPr>
      <w:bookmarkStart w:id="34" w:name="X2a9f5d8bae0c6c508841c610a9f651b45858fd2"/>
      <w:r>
        <w:t>3.3.5</w:t>
      </w:r>
      <w:r>
        <w:tab/>
        <w:t>汇总: Compounds_disease_targets + Ion_channels (COMPLEX)</w:t>
      </w:r>
      <w:bookmarkEnd w:id="34"/>
    </w:p>
    <w:p w14:paraId="397062FD">
      <w:pPr>
        <w:pStyle w:val="38"/>
      </w:pPr>
      <w:r>
        <w:t>数据集为：</w:t>
      </w:r>
    </w:p>
    <w:p w14:paraId="05E91215">
      <w:pPr>
        <w:pStyle w:val="186"/>
        <w:numPr>
          <w:ilvl w:val="0"/>
          <w:numId w:val="1"/>
        </w:numPr>
      </w:pPr>
      <w:r>
        <w:t>基因集 (ALB, FGF2, IL1B, …[n = 52], 来自于中药-成分-疾病-靶点网络[Section: COMPLEX])</w:t>
      </w:r>
    </w:p>
    <w:p w14:paraId="02715176">
      <w:pPr>
        <w:pStyle w:val="186"/>
        <w:numPr>
          <w:ilvl w:val="0"/>
          <w:numId w:val="1"/>
        </w:numPr>
      </w:pPr>
      <w:r>
        <w:t>基因集 (KCNMA1, KCNN1, KCNN2, …[n = 279], 来自于GtoPdb 药理学靶点及实验配体数据[Section: IC])</w:t>
      </w:r>
    </w:p>
    <w:p w14:paraId="4908A70D">
      <w:pPr>
        <w:pStyle w:val="38"/>
      </w:pPr>
      <w:r>
        <w:drawing>
          <wp:inline distT="0" distB="0" distL="0" distR="0">
            <wp:extent cx="3048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2D3C9">
      <w:pPr>
        <w:pStyle w:val="194"/>
      </w:pPr>
      <w:r>
        <w:rPr>
          <w:b/>
        </w:rPr>
        <w:t xml:space="preserve">Fig. </w:t>
      </w:r>
      <w:bookmarkStart w:id="35" w:name="COMPLEX-Intersection-of-Compounds-disease-targets-with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COMPLEX Intersection of Compounds disease targets with Ion channels</w:t>
      </w:r>
    </w:p>
    <w:p w14:paraId="6AECB03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Figure+Table/3.3.5_汇总:_Compounds_disease_targets_+_Ion_channels_(COMPLEX)/COMPLEX-Intersection-of-Compounds-disease-targets-with-Ion-channels.pdf)</w:t>
      </w:r>
    </w:p>
    <w:p w14:paraId="3507F813">
      <w:pPr>
        <w:pStyle w:val="186"/>
        <w:numPr>
          <w:ilvl w:val="0"/>
          <w:numId w:val="1"/>
        </w:numPr>
      </w:pPr>
      <w:r>
        <w:t>All_intersection: ASIC3</w:t>
      </w:r>
    </w:p>
    <w:p w14:paraId="78570AA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Figure+Table/3.3.5_汇总:_Compounds_disease_targets_+_Ion_channels_(COMPLEX)/COMPLEX-Intersection-of-Compounds-disease-targets-with-Ion-channels-content)</w:t>
      </w:r>
    </w:p>
    <w:p w14:paraId="4C28B7F6">
      <w:pPr>
        <w:pStyle w:val="38"/>
      </w:pPr>
      <w:r>
        <w:t xml:space="preserve">Fig. </w:t>
      </w:r>
      <w:r>
        <w:fldChar w:fldCharType="begin"/>
      </w:r>
      <w:r>
        <w:instrText xml:space="preserve"> HYPERLINK \l "COMPLEX-Intersection-of-Compounds-disease-targets-with-Ion-channels"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COMPLEX-Intersection-of-Compounds-disease-targets-with-Ion-channels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Compounds_disease_targets, Ion_channels 各自交集。</w:t>
      </w:r>
    </w:p>
    <w:p w14:paraId="6870F96F">
      <w:pPr>
        <w:pStyle w:val="5"/>
      </w:pPr>
      <w:bookmarkStart w:id="36" w:name="autodock-vina-分子对接-complex"/>
      <w:r>
        <w:t>3.3.6</w:t>
      </w:r>
      <w:r>
        <w:tab/>
        <w:t>AutoDock vina 分子对接 (COMPLEX)</w:t>
      </w:r>
      <w:bookmarkEnd w:id="36"/>
    </w:p>
    <w:p w14:paraId="1D178433">
      <w:pPr>
        <w:pStyle w:val="38"/>
      </w:pPr>
      <w:r>
        <w:t xml:space="preserve">对基因集 (ASIC3, 来自于Venn 交集[Section: COMPLEX]) 进行AutoDock vina 分子对接。含靶点基因的化合物与对应的中药统计：BING PIAN (n=7) , HONG HUA (n=9) , MO YAO (n=8) , RU XIANG (n=8) , SAN QI (n=9) 。用于分子对接的靶点对应化合物统计：ASIC3 (n=37) 。以 </w:t>
      </w:r>
      <w:r>
        <w:rPr>
          <w:rStyle w:val="197"/>
        </w:rPr>
        <w:t>biomaRt</w:t>
      </w:r>
      <w:r>
        <w:t xml:space="preserve"> 获取基因 Symbol 对应的蛋白结构 (PDB，详见方法章节)。从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ASIC3 预测的蛋白结构 (根据 </w:t>
      </w:r>
      <w:r>
        <w:rPr>
          <w:rStyle w:val="197"/>
        </w:rPr>
        <w:t>UniProtKB-Swiss-Prot</w:t>
      </w:r>
      <w:r>
        <w:t xml:space="preserve"> ID，详见方法章节)。以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7B9FFA0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7" w:name="COMPLEX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7"/>
      <w:r>
        <w:rPr>
          <w:b/>
        </w:rPr>
        <w:t xml:space="preserve">  </w:t>
      </w:r>
      <w:r>
        <w:t>COMPLEX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8CCACCB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B3F2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PubChem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7DD9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C248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48B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AA3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</w:tr>
      <w:tr w14:paraId="3A356953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7E74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15600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AD76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4102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-6.825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64BF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A132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1CAE9E45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DF4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171800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2F45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9155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-6.716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67D4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9CE8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6862CBEF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7522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10410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1326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CBF9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-5.793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BC9C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1392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2D2D2662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571B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13250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35DC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A63B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4DA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D86B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780E4CE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EE78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93510000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70E8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F30D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-5.588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E211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7E1B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32F3B610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5C01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D501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5AD5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2450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8436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F53C64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Figure+Table/3.3.6_AutoDock_vina_分子对接_(COMPLEX)/COMPLEX-All-combining-Affinity-data.xlsx)</w:t>
      </w:r>
    </w:p>
    <w:p w14:paraId="3CF0664E">
      <w:pPr>
        <w:pStyle w:val="3"/>
      </w:pPr>
      <w:r>
        <w:t xml:space="preserve">Tab. </w:t>
      </w:r>
      <w:r>
        <w:fldChar w:fldCharType="begin"/>
      </w:r>
      <w:r>
        <w:instrText xml:space="preserve"> HYPERLINK \l "COMPLEX-All-combining-Affinity-data" \h </w:instrText>
      </w:r>
      <w:r>
        <w:fldChar w:fldCharType="separate"/>
      </w:r>
      <w:r>
        <w:fldChar w:fldCharType="begin"/>
      </w:r>
      <w:r>
        <w:instrText xml:space="preserve"> REF COMPLEX-All-combining-Affinity-data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分子对接得分 (亲和度) 附表。</w:t>
      </w:r>
    </w:p>
    <w:p w14:paraId="0DD62019">
      <w:pPr>
        <w:pStyle w:val="3"/>
      </w:pPr>
      <w:r>
        <w:drawing>
          <wp:inline distT="0" distB="0" distL="0" distR="0">
            <wp:extent cx="3850005" cy="4572000"/>
            <wp:effectExtent l="0" t="0" r="171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3645E">
      <w:pPr>
        <w:pStyle w:val="194"/>
      </w:pPr>
      <w:r>
        <w:rPr>
          <w:b/>
        </w:rPr>
        <w:t xml:space="preserve">Fig. </w:t>
      </w:r>
      <w:bookmarkStart w:id="38" w:name="COMPLEX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COMPLEX Overall combining Affinity</w:t>
      </w:r>
    </w:p>
    <w:p w14:paraId="7638468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Figure+Table/3.3.6_AutoDock_vina_分子对接_(COMPLEX)/COMPLEX-Overall-combining-Affinity.pdf)</w:t>
      </w:r>
    </w:p>
    <w:p w14:paraId="64F84B22">
      <w:pPr>
        <w:pStyle w:val="3"/>
      </w:pPr>
      <w:r>
        <w:t xml:space="preserve">Fig. </w:t>
      </w:r>
      <w:r>
        <w:fldChar w:fldCharType="begin"/>
      </w:r>
      <w:r>
        <w:instrText xml:space="preserve"> HYPERLINK \l "COMPLEX-Overall-combining-Affinity" \h </w:instrText>
      </w:r>
      <w:r>
        <w:fldChar w:fldCharType="separate"/>
      </w:r>
      <w:r>
        <w:fldChar w:fldCharType="begin"/>
      </w:r>
      <w:r>
        <w:instrText xml:space="preserve"> REF COMPLEX-Overall-combining-Affinity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</w:t>
      </w:r>
    </w:p>
    <w:p w14:paraId="3F4912D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1E10C">
      <w:pPr>
        <w:pStyle w:val="194"/>
      </w:pPr>
      <w:r>
        <w:rPr>
          <w:b/>
        </w:rPr>
        <w:t xml:space="preserve">Fig. </w:t>
      </w:r>
      <w:bookmarkStart w:id="39" w:name="Docking-15595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Docking 15595 into Q9UHC3</w:t>
      </w:r>
    </w:p>
    <w:p w14:paraId="14E8379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Figure+Table/3.3.6_AutoDock_vina_分子对接_(COMPLEX)/Docking-15595-into-Q9UHC3.png)</w:t>
      </w:r>
    </w:p>
    <w:p w14:paraId="72D22C98">
      <w:pPr>
        <w:pStyle w:val="3"/>
      </w:pPr>
      <w:r>
        <w:t xml:space="preserve">Fig. </w:t>
      </w:r>
      <w:r>
        <w:fldChar w:fldCharType="begin"/>
      </w:r>
      <w:r>
        <w:instrText xml:space="preserve"> HYPERLINK \l "Docking-15595-into-Q9UHC3" \h </w:instrText>
      </w:r>
      <w:r>
        <w:fldChar w:fldCharType="separate"/>
      </w:r>
      <w:r>
        <w:fldChar w:fldCharType="begin"/>
      </w:r>
      <w:r>
        <w:instrText xml:space="preserve"> REF Docking-15595-into-Q9UHC3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分子对接结果。蛋白(Symbol: ASIC3) (PDB: q9uhc3) 与化合物 (name: hydroxycyclododecane) (PubChem CID: 15595)，亲和度为 -6.825。</w:t>
      </w:r>
    </w:p>
    <w:p w14:paraId="5A4A76F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1FEA4">
      <w:pPr>
        <w:pStyle w:val="194"/>
      </w:pPr>
      <w:r>
        <w:rPr>
          <w:b/>
        </w:rPr>
        <w:t xml:space="preserve">Fig. </w:t>
      </w:r>
      <w:bookmarkStart w:id="40" w:name="Docking-171810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Docking 171810 into Q9UHC3</w:t>
      </w:r>
    </w:p>
    <w:p w14:paraId="462903F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Figure+Table/3.3.6_AutoDock_vina_分子对接_(COMPLEX)/Docking-171810-into-Q9UHC3.png)</w:t>
      </w:r>
    </w:p>
    <w:p w14:paraId="51A47AA1">
      <w:pPr>
        <w:pStyle w:val="3"/>
      </w:pPr>
      <w:r>
        <w:t xml:space="preserve">Fig. </w:t>
      </w:r>
      <w:r>
        <w:fldChar w:fldCharType="begin"/>
      </w:r>
      <w:r>
        <w:instrText xml:space="preserve"> HYPERLINK \l "Docking-171810-into-Q9UHC3" \h </w:instrText>
      </w:r>
      <w:r>
        <w:fldChar w:fldCharType="separate"/>
      </w:r>
      <w:r>
        <w:fldChar w:fldCharType="begin"/>
      </w:r>
      <w:r>
        <w:instrText xml:space="preserve"> REF Docking-171810-into-Q9UHC3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分子对接结果。蛋白(Symbol: ASIC3) (PDB: q9uhc3) 与化合物 (name: 1,2-Benzenedi(carboxylic-14C)acid, dibutyl ester) (PubChem CID: 171810)，亲和度为 -6.716。</w:t>
      </w:r>
    </w:p>
    <w:p w14:paraId="5413C06D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351CD">
      <w:pPr>
        <w:pStyle w:val="194"/>
      </w:pPr>
      <w:r>
        <w:rPr>
          <w:b/>
        </w:rPr>
        <w:t xml:space="preserve">Fig. </w:t>
      </w:r>
      <w:bookmarkStart w:id="41" w:name="Docking-10408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Docking 10408 into Q9UHC3</w:t>
      </w:r>
    </w:p>
    <w:p w14:paraId="5CA6C17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Figure+Table/3.3.6_AutoDock_vina_分子对接_(COMPLEX)/Docking-10408-into-Q9UHC3.png)</w:t>
      </w:r>
    </w:p>
    <w:p w14:paraId="0DF9C7A2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"Docking-10408-into-Q9UHC3" \h </w:instrText>
      </w:r>
      <w:r>
        <w:fldChar w:fldCharType="separate"/>
      </w:r>
      <w:r>
        <w:fldChar w:fldCharType="begin"/>
      </w:r>
      <w:r>
        <w:instrText xml:space="preserve"> REF Docking-10408-into-Q9UHC3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分子对接结果。蛋白(Symbol: ASIC3) (PDB: q9uhc3) 与化合物 (name: Fitone) (PubChem CID: 10408)，亲和度为 -5.793。</w:t>
      </w:r>
    </w:p>
    <w:p w14:paraId="493C1837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9E18E5">
      <w:pPr>
        <w:pStyle w:val="194"/>
      </w:pPr>
      <w:r>
        <w:rPr>
          <w:b/>
        </w:rPr>
        <w:t xml:space="preserve">Fig. </w:t>
      </w:r>
      <w:bookmarkStart w:id="42" w:name="Docking-15595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Docking 15595 into Q9UHC3 detail</w:t>
      </w:r>
    </w:p>
    <w:p w14:paraId="67873A6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Figure+Table/3.3.6_AutoDock_vina_分子对接_(COMPLEX)/Docking-15595-into-Q9UHC3-detail.png)</w:t>
      </w:r>
    </w:p>
    <w:p w14:paraId="3ECE7495">
      <w:pPr>
        <w:pStyle w:val="3"/>
      </w:pPr>
      <w:r>
        <w:t xml:space="preserve">Fig. </w:t>
      </w:r>
      <w:r>
        <w:fldChar w:fldCharType="begin"/>
      </w:r>
      <w:r>
        <w:instrText xml:space="preserve"> HYPERLINK \l "Docking-15595-into-Q9UHC3-detail" \h </w:instrText>
      </w:r>
      <w:r>
        <w:fldChar w:fldCharType="separate"/>
      </w:r>
      <w:r>
        <w:fldChar w:fldCharType="begin"/>
      </w:r>
      <w:r>
        <w:instrText xml:space="preserve"> REF Docking-15595-into-Q9UHC3-detail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hydroxycyclododecane) (PubChem CID: 15595) 之间的氢键结合。</w:t>
      </w:r>
    </w:p>
    <w:p w14:paraId="155B3084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482F9">
      <w:pPr>
        <w:pStyle w:val="194"/>
      </w:pPr>
      <w:r>
        <w:rPr>
          <w:b/>
        </w:rPr>
        <w:t xml:space="preserve">Fig. </w:t>
      </w:r>
      <w:bookmarkStart w:id="43" w:name="Docking-171810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Docking 171810 into Q9UHC3 detail</w:t>
      </w:r>
    </w:p>
    <w:p w14:paraId="2144DD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Figure+Table/3.3.6_AutoDock_vina_分子对接_(COMPLEX)/Docking-171810-into-Q9UHC3-detail.png)</w:t>
      </w:r>
    </w:p>
    <w:p w14:paraId="2FE33512">
      <w:pPr>
        <w:pStyle w:val="3"/>
      </w:pPr>
      <w:r>
        <w:t xml:space="preserve">Fig. </w:t>
      </w:r>
      <w:r>
        <w:fldChar w:fldCharType="begin"/>
      </w:r>
      <w:r>
        <w:instrText xml:space="preserve"> HYPERLINK \l "Docking-171810-into-Q9UHC3-detail" \h </w:instrText>
      </w:r>
      <w:r>
        <w:fldChar w:fldCharType="separate"/>
      </w:r>
      <w:r>
        <w:fldChar w:fldCharType="begin"/>
      </w:r>
      <w:r>
        <w:instrText xml:space="preserve"> REF Docking-171810-into-Q9UHC3-detail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1,2-Benzenedi(carboxylic-14C)acid, dibutyl ester) (PubChem CID: 171810) 之间的氢键结合。</w:t>
      </w:r>
    </w:p>
    <w:p w14:paraId="16AE0E5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4587F">
      <w:pPr>
        <w:pStyle w:val="194"/>
      </w:pPr>
      <w:r>
        <w:rPr>
          <w:b/>
        </w:rPr>
        <w:t xml:space="preserve">Fig. </w:t>
      </w:r>
      <w:bookmarkStart w:id="44" w:name="Docking-10408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Docking 10408 into Q9UHC3 detail</w:t>
      </w:r>
    </w:p>
    <w:p w14:paraId="2FFA0C2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Figure+Table/3.3.6_AutoDock_vina_分子对接_(COMPLEX)/Docking-10408-into-Q9UHC3-detail.png)</w:t>
      </w:r>
    </w:p>
    <w:p w14:paraId="596C9449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"Docking-10408-into-Q9UHC3-detail" \h </w:instrText>
      </w:r>
      <w:r>
        <w:fldChar w:fldCharType="separate"/>
      </w:r>
      <w:r>
        <w:fldChar w:fldCharType="begin"/>
      </w:r>
      <w:r>
        <w:instrText xml:space="preserve"> REF Docking-10408-into-Q9UHC3-detail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Fitone) (PubChem CID: 10408) 之间的氢键结合。</w:t>
      </w:r>
    </w:p>
    <w:p w14:paraId="5FCAC8C9">
      <w:pPr>
        <w:pStyle w:val="2"/>
      </w:pPr>
      <w:bookmarkStart w:id="45" w:name="conclusion"/>
      <w:r>
        <w:t>4</w:t>
      </w:r>
      <w:r>
        <w:tab/>
        <w:t>总结</w:t>
      </w:r>
      <w:bookmarkEnd w:id="45"/>
    </w:p>
    <w:p w14:paraId="2421DE08">
      <w:pPr>
        <w:pStyle w:val="38"/>
      </w:pPr>
      <w:r>
        <w:t xml:space="preserve">复方的成分疾病靶点见Fig. </w:t>
      </w:r>
      <w:r>
        <w:fldChar w:fldCharType="begin"/>
      </w:r>
      <w:r>
        <w:instrText xml:space="preserve"> HYPERLINK \l "COMPLEX-network-pharmacology-with-filtered-type-dis"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COMPLEX-network-pharmacology-with-filtered-type-dis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br w:type="textWrapping"/>
      </w:r>
      <w:r>
        <w:t xml:space="preserve">筛选到离子通道蛋白 ASIC3 (Fig. </w:t>
      </w:r>
      <w:r>
        <w:fldChar w:fldCharType="begin"/>
      </w:r>
      <w:r>
        <w:instrText xml:space="preserve"> HYPERLINK \l "COMPLEX-Intersection-of-Compounds-disease-targets-with-Ion-channels"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COMPLEX-Intersection-of-Compounds-disease-targets-with-Ion-channels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) 分子对接筛选与 ASIC3 结合的药物，见 Fig. </w:t>
      </w:r>
      <w:r>
        <w:fldChar w:fldCharType="begin"/>
      </w:r>
      <w:r>
        <w:instrText xml:space="preserve"> HYPERLINK \l "COMPLEX-Overall-combining-Affinity" \h </w:instrText>
      </w:r>
      <w:r>
        <w:fldChar w:fldCharType="separate"/>
      </w:r>
      <w:r>
        <w:fldChar w:fldCharType="begin"/>
      </w:r>
      <w:r>
        <w:instrText xml:space="preserve"> REF COMPLEX-Overall-combining-Affinity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(Top 10)。</w:t>
      </w:r>
    </w:p>
    <w:p w14:paraId="73D7371F">
      <w:pPr>
        <w:pStyle w:val="3"/>
      </w:pPr>
      <w:r>
        <w:t xml:space="preserve">Top 3 的对接可视化见Fig. </w:t>
      </w:r>
      <w:r>
        <w:fldChar w:fldCharType="begin"/>
      </w:r>
      <w:r>
        <w:instrText xml:space="preserve"> HYPERLINK \l "Docking-15595-into-Q9UHC3-detail" \h </w:instrText>
      </w:r>
      <w:r>
        <w:fldChar w:fldCharType="separate"/>
      </w:r>
      <w:r>
        <w:fldChar w:fldCharType="begin"/>
      </w:r>
      <w:r>
        <w:instrText xml:space="preserve"> REF Docking-15595-into-Q9UHC3-detail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"Docking-171810-into-Q9UHC3-detail" \h </w:instrText>
      </w:r>
      <w:r>
        <w:fldChar w:fldCharType="separate"/>
      </w:r>
      <w:r>
        <w:fldChar w:fldCharType="begin"/>
      </w:r>
      <w:r>
        <w:instrText xml:space="preserve"> REF Docking-171810-into-Q9UHC3-detail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"Docking-10408-into-Q9UHC3-detail" \h </w:instrText>
      </w:r>
      <w:r>
        <w:fldChar w:fldCharType="separate"/>
      </w:r>
      <w:r>
        <w:fldChar w:fldCharType="begin"/>
      </w:r>
      <w:r>
        <w:instrText xml:space="preserve"> REF Docking-10408-into-Q9UHC3-detail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</w:p>
    <w:p w14:paraId="29C94009">
      <w:pPr>
        <w:pStyle w:val="2"/>
      </w:pPr>
      <w:bookmarkStart w:id="46" w:name="bibliography"/>
      <w:r>
        <w:t>Reference</w:t>
      </w:r>
      <w:bookmarkEnd w:id="46"/>
    </w:p>
    <w:p w14:paraId="1236B2EB">
      <w:pPr>
        <w:pStyle w:val="189"/>
      </w:pPr>
      <w:bookmarkStart w:id="47" w:name="ref-TheGenecardsSStelze2016"/>
      <w:bookmarkStart w:id="48" w:name="refs"/>
      <w:r>
        <w:t xml:space="preserve">1.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7"/>
    <w:p w14:paraId="66B98AD8">
      <w:pPr>
        <w:pStyle w:val="189"/>
      </w:pPr>
      <w:bookmarkStart w:id="49" w:name="ref-The_IUPHAR_BPS_Hardin_2024"/>
      <w:r>
        <w:t xml:space="preserve">2. Harding, S. D. </w:t>
      </w:r>
      <w:r>
        <w:rPr>
          <w:i/>
        </w:rPr>
        <w:t>et al.</w:t>
      </w:r>
      <w:r>
        <w:t xml:space="preserve"> The iuphar/bps guide to pharmacology in 2024.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D1438–D1449 (2024).</w:t>
      </w:r>
    </w:p>
    <w:bookmarkEnd w:id="49"/>
    <w:p w14:paraId="46BADC64">
      <w:pPr>
        <w:pStyle w:val="189"/>
      </w:pPr>
      <w:bookmarkStart w:id="50" w:name="ref-BatmanTcm20Kong2024"/>
      <w:r>
        <w:t xml:space="preserve">3.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50"/>
    <w:p w14:paraId="7C8988DB">
      <w:pPr>
        <w:pStyle w:val="189"/>
      </w:pPr>
      <w:bookmarkStart w:id="51" w:name="ref-HobpreAccuratWeiM2022"/>
      <w:r>
        <w:t xml:space="preserve">4.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51"/>
    <w:p w14:paraId="63DF0D7D">
      <w:pPr>
        <w:pStyle w:val="189"/>
      </w:pPr>
      <w:bookmarkStart w:id="52" w:name="ref-MappingIdentifDurinc2009"/>
      <w:r>
        <w:t xml:space="preserve">5.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2"/>
    <w:p w14:paraId="5946E409">
      <w:pPr>
        <w:pStyle w:val="189"/>
      </w:pPr>
      <w:bookmarkStart w:id="53" w:name="ref-TheStringDataSzklar2021"/>
      <w:r>
        <w:t xml:space="preserve">6.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3"/>
    <w:p w14:paraId="116F2751">
      <w:pPr>
        <w:pStyle w:val="189"/>
      </w:pPr>
      <w:bookmarkStart w:id="54" w:name="ref-CytohubbaIdenChin2014"/>
      <w:r>
        <w:t xml:space="preserve">7.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4"/>
    <w:p w14:paraId="319C0E68">
      <w:pPr>
        <w:pStyle w:val="189"/>
      </w:pPr>
      <w:bookmarkStart w:id="55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5"/>
    <w:p w14:paraId="1749D271">
      <w:pPr>
        <w:pStyle w:val="189"/>
      </w:pPr>
      <w:bookmarkStart w:id="56" w:name="ref-LigandDockingSeelig2010"/>
      <w:r>
        <w:t xml:space="preserve">9.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56"/>
    <w:p w14:paraId="6F8522E1">
      <w:pPr>
        <w:pStyle w:val="189"/>
      </w:pPr>
      <w:bookmarkStart w:id="57" w:name="ref-AutogridfrImpZhang2019"/>
      <w:r>
        <w:t xml:space="preserve">10.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57"/>
    <w:p w14:paraId="0599F436">
      <w:pPr>
        <w:pStyle w:val="189"/>
      </w:pPr>
      <w:bookmarkStart w:id="58" w:name="ref-AutodockVina1Eberha2021"/>
      <w:r>
        <w:t xml:space="preserve">11.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48"/>
    <w:bookmarkEnd w:id="58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fi/DO88BAACZ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enlS0octzjx04/vp5+/&#10;T7++EfShQF2ACvPuAmam/q3vcW0mP6Az8+5VtPmLjAjGUd7jWV7ZJyLQebW8XiyXlAgMLS5fX6ON&#10;6Ozh5xAhvZPekmzUNOL0iqj88AHSkDql5FrO32pjygSN+8uBmNnDcudDh9lK/bYf6Wx9c0Q2HQ6+&#10;pg73nBLz3qGueUcmI07GdjL2IepdW5Yo14PwZp+widJbrjDAjoVxYoXduF15Jf68l6yHF7W+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B+L8M7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9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7F704F2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TotalTime>0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2025-03-14T14:34:00Z</dcterms:created>
  <dc:creator>echo</dc:creator>
  <cp:lastModifiedBy>echo</cp:lastModifiedBy>
  <dcterms:modified xsi:type="dcterms:W3CDTF">2025-03-14T14:34:36Z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9FF84D4E5FCAE808FCCDD367DC00CD08_42</vt:lpwstr>
  </property>
</Properties>
</file>